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29" w:rsidRPr="00295FC7" w:rsidRDefault="00A65829" w:rsidP="00A65829">
      <w:pPr>
        <w:spacing w:before="100" w:beforeAutospacing="1" w:after="100" w:afterAutospacing="1" w:line="420" w:lineRule="atLeast"/>
        <w:outlineLvl w:val="2"/>
        <w:rPr>
          <w:rFonts w:eastAsia="Times New Roman" w:cs="Arial"/>
          <w:b/>
          <w:bCs/>
          <w:color w:val="17365D" w:themeColor="text2" w:themeShade="BF"/>
          <w:sz w:val="40"/>
          <w:szCs w:val="40"/>
        </w:rPr>
      </w:pPr>
      <w:bookmarkStart w:id="0" w:name="_GoBack"/>
      <w:bookmarkEnd w:id="0"/>
      <w:r w:rsidRPr="00295FC7">
        <w:rPr>
          <w:rFonts w:eastAsia="Times New Roman" w:cs="Arial"/>
          <w:b/>
          <w:bCs/>
          <w:color w:val="17365D" w:themeColor="text2" w:themeShade="BF"/>
          <w:sz w:val="40"/>
          <w:szCs w:val="40"/>
        </w:rPr>
        <w:br/>
        <w:t xml:space="preserve">Suggested Bylaws Checklist  </w:t>
      </w:r>
    </w:p>
    <w:p w:rsidR="00A65829" w:rsidRPr="00A65829" w:rsidRDefault="00A65829" w:rsidP="00A65829">
      <w:pPr>
        <w:spacing w:line="285" w:lineRule="atLeast"/>
        <w:rPr>
          <w:rFonts w:eastAsia="Times New Roman" w:cs="Times New Roman"/>
          <w:b/>
          <w:color w:val="2B2B2B"/>
        </w:rPr>
      </w:pPr>
      <w:r w:rsidRPr="00A65829">
        <w:rPr>
          <w:rFonts w:eastAsia="Times New Roman" w:cs="Times New Roman"/>
          <w:b/>
          <w:i/>
          <w:iCs/>
          <w:color w:val="2B2B2B"/>
        </w:rPr>
        <w:t>Consult your state PTA for a model, template, or fillable electronic version of local unit bylaws</w:t>
      </w:r>
      <w:r w:rsidRPr="00A65829">
        <w:rPr>
          <w:rFonts w:eastAsia="Times New Roman" w:cs="Times New Roman"/>
          <w:b/>
          <w:i/>
          <w:iCs/>
          <w:color w:val="2B2B2B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I — Name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II — Purposes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III — Basic Policies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IV — Relationship with National PTA and [state] PTA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V — Membership and Dues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VI — Officers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VII — Duties of Officers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VIII — Board of Directors/Managers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IX — Executive Committee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X — Committees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XI — General Membership Meetings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XII — Council Membership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XIII — [State] PTA Annual Meeting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XIV — Fiscal Year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 xml:space="preserve">Article XV — Parliamentary Authority </w:t>
      </w:r>
      <w:r>
        <w:rPr>
          <w:rFonts w:eastAsia="Times New Roman" w:cs="Times New Roman"/>
          <w:color w:val="2B2B2B"/>
          <w:sz w:val="24"/>
          <w:szCs w:val="24"/>
        </w:rPr>
        <w:br/>
      </w:r>
    </w:p>
    <w:p w:rsidR="00A65829" w:rsidRPr="00A65829" w:rsidRDefault="00A65829" w:rsidP="00A65829">
      <w:pPr>
        <w:pStyle w:val="ListParagraph"/>
        <w:numPr>
          <w:ilvl w:val="0"/>
          <w:numId w:val="2"/>
        </w:numPr>
        <w:spacing w:before="240" w:line="285" w:lineRule="atLeast"/>
        <w:rPr>
          <w:rFonts w:eastAsia="Times New Roman" w:cs="Times New Roman"/>
          <w:color w:val="2B2B2B"/>
          <w:sz w:val="24"/>
          <w:szCs w:val="24"/>
        </w:rPr>
      </w:pPr>
      <w:r w:rsidRPr="00A65829">
        <w:rPr>
          <w:rFonts w:eastAsia="Times New Roman" w:cs="Times New Roman"/>
          <w:color w:val="2B2B2B"/>
          <w:sz w:val="24"/>
          <w:szCs w:val="24"/>
        </w:rPr>
        <w:t>Article XVI — Amendments</w:t>
      </w:r>
    </w:p>
    <w:p w:rsidR="00597C6E" w:rsidRPr="00A65829" w:rsidRDefault="00DA7D5B"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7691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Skit_Bylaws draw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7C6E" w:rsidRPr="00A658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3D" w:rsidRDefault="00BF503D" w:rsidP="00295FC7">
      <w:pPr>
        <w:spacing w:after="0" w:line="240" w:lineRule="auto"/>
      </w:pPr>
      <w:r>
        <w:separator/>
      </w:r>
    </w:p>
  </w:endnote>
  <w:endnote w:type="continuationSeparator" w:id="0">
    <w:p w:rsidR="00BF503D" w:rsidRDefault="00BF503D" w:rsidP="002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3D" w:rsidRDefault="00BF503D" w:rsidP="00295FC7">
      <w:pPr>
        <w:spacing w:after="0" w:line="240" w:lineRule="auto"/>
      </w:pPr>
      <w:r>
        <w:separator/>
      </w:r>
    </w:p>
  </w:footnote>
  <w:footnote w:type="continuationSeparator" w:id="0">
    <w:p w:rsidR="00BF503D" w:rsidRDefault="00BF503D" w:rsidP="0029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C7" w:rsidRDefault="00295FC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-922020</wp:posOffset>
          </wp:positionH>
          <wp:positionV relativeFrom="page">
            <wp:posOffset>1905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492"/>
    <w:multiLevelType w:val="hybridMultilevel"/>
    <w:tmpl w:val="57ACC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544"/>
    <w:multiLevelType w:val="hybridMultilevel"/>
    <w:tmpl w:val="1032B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29"/>
    <w:rsid w:val="000B493D"/>
    <w:rsid w:val="00295FC7"/>
    <w:rsid w:val="00A65829"/>
    <w:rsid w:val="00BC1975"/>
    <w:rsid w:val="00BF503D"/>
    <w:rsid w:val="00D7319F"/>
    <w:rsid w:val="00D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703AA-9D65-4394-BADA-43FB222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65829"/>
    <w:pPr>
      <w:spacing w:before="100" w:beforeAutospacing="1" w:after="100" w:afterAutospacing="1" w:line="330" w:lineRule="atLeast"/>
      <w:outlineLvl w:val="3"/>
    </w:pPr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5829"/>
    <w:rPr>
      <w:rFonts w:ascii="Lato" w:eastAsia="Times New Roman" w:hAnsi="Lato" w:cs="Times New Roman"/>
      <w:b/>
      <w:bCs/>
      <w:color w:val="3333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829"/>
    <w:pPr>
      <w:spacing w:after="225" w:line="285" w:lineRule="atLeast"/>
    </w:pPr>
    <w:rPr>
      <w:rFonts w:ascii="Lato" w:eastAsia="Times New Roman" w:hAnsi="Lato" w:cs="Times New Roman"/>
      <w:color w:val="2B2B2B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65829"/>
    <w:rPr>
      <w:i/>
      <w:iCs/>
    </w:rPr>
  </w:style>
  <w:style w:type="paragraph" w:styleId="ListParagraph">
    <w:name w:val="List Paragraph"/>
    <w:basedOn w:val="Normal"/>
    <w:uiPriority w:val="34"/>
    <w:qFormat/>
    <w:rsid w:val="00A6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C7"/>
  </w:style>
  <w:style w:type="paragraph" w:styleId="Footer">
    <w:name w:val="footer"/>
    <w:basedOn w:val="Normal"/>
    <w:link w:val="FooterChar"/>
    <w:uiPriority w:val="99"/>
    <w:unhideWhenUsed/>
    <w:rsid w:val="0029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921">
                  <w:marLeft w:val="0"/>
                  <w:marRight w:val="0"/>
                  <w:marTop w:val="0"/>
                  <w:marBottom w:val="0"/>
                  <w:divBdr>
                    <w:top w:val="single" w:sz="2" w:space="0" w:color="54B947"/>
                    <w:left w:val="single" w:sz="48" w:space="0" w:color="54B947"/>
                    <w:bottom w:val="single" w:sz="2" w:space="31" w:color="54B947"/>
                    <w:right w:val="single" w:sz="48" w:space="0" w:color="54B947"/>
                  </w:divBdr>
                  <w:divsChild>
                    <w:div w:id="1309164840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9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2018-10-15T17:47:00Z</dcterms:created>
  <dcterms:modified xsi:type="dcterms:W3CDTF">2018-10-15T17:47:00Z</dcterms:modified>
</cp:coreProperties>
</file>